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Pfirsichwickler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26.07.2025 03:58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Pfirsichwickler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Grapholita
molesta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04.11.2024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Pfirsichwickler,
manchmal
auch
als
Pfirsichtriebbohrer
bezeichnet,
ist
ein
bedeutender
schädlicher
Schmetterling
an
Pfirsichen
und
Marillen,
befällt
jedoch
auch
weitere
Stein-
und
Kernobstkulturen.
Die
Raupen
zerstören
Triebspitzen
und
Fruchtfleisch
und
machen
die
Früchte
dadurch
ungenießbar.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r>
        <w:drawing>
          <wp:inline distT="0" distB="0" distL="0" distR="0">
            <wp:extent cx="5400000" cy="4046400"/>
            <wp:docPr id="39429416" name="name52296884362d5bd83" descr="csm_G.molesta-adult_in_trap_EPPO_Gallery_T.Jemric_web-01_018811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G.molesta-adult_in_trap_EPPO_Gallery_T.Jemric_web-01_0188114440.jpg"/>
                    <pic:cNvPicPr/>
                  </pic:nvPicPr>
                  <pic:blipFill>
                    <a:blip r:embed="rId27706884362d5bd7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Pfirsichwickler
-
erwachsenes
Männchen</w:t>
      </w:r>
      <w:fldSimple w:instr=" SEQ Figure \* ARABIC ">
        <w:r>
          <w:rPr>
            <w:noProof/>
          </w:rPr>
          <w:t/>
        </w:r>
      </w:fldSimple>
      <w:bookmarkStart w:id="2242772" w:name=""/>
      <w:bookmarkEnd w:id="2242772"/>
    </w:p>
    <w:p>
      <w:pPr>
        <w:widowControl w:val="on"/>
        <w:pBdr/>
        <w:spacing w:before="240" w:after="240" w:line="240" w:lineRule="auto"/>
        <w:ind w:left="0" w:right="0"/>
        <w:jc w:val="left"/>
      </w:pPr>
      <w:r>
        <w:rPr>
          <w:rFonts w:ascii="Tahoma" w:hAnsi="Tahoma" w:eastAsia="Tahoma" w:cs="Tahoma"/>
          <w:color w:val="000000"/>
          <w:sz w:val="24"/>
          <w:szCs w:val="24"/>
        </w:rPr>
        <w:t xml:space="preserve">
Die
Falter
des
Pfirsichwicklers
(</w:t>
      </w:r>
      <w:r>
        <w:rPr>
          <w:rFonts w:ascii="Tahoma" w:hAnsi="Tahoma" w:eastAsia="Tahoma" w:cs="Tahoma"/>
          <w:i/>
          <w:iCs/>
          <w:color w:val="000000"/>
          <w:sz w:val="24"/>
          <w:szCs w:val="24"/>
        </w:rPr>
        <w:t xml:space="preserve">Grapholita
molesta</w:t>
      </w:r>
      <w:r>
        <w:rPr>
          <w:rFonts w:ascii="Tahoma" w:hAnsi="Tahoma" w:eastAsia="Tahoma" w:cs="Tahoma"/>
          <w:color w:val="000000"/>
          <w:sz w:val="24"/>
          <w:szCs w:val="24"/>
        </w:rPr>
        <w:t xml:space="preserve">)
sind
dunkelgrau
gefärbt
und
halten
in
ruhender
Position
ihre
Flügel
dachförmig
über
dem
Körper.
Werden
diese
ausgebreitet,
erreichen
sie
eine
Flügelspannweite
von
10
-
16
mm.
Die
Pfirsichwicklerfalter
können
mit
Faltern
anderer
Wicklerarten
(z.B.
</w:t>
      </w:r>
      <w:hyperlink r:id="rId15966884362d5beb1" w:history="1">
        <w:r>
          <w:rPr>
            <w:rFonts w:ascii="Tahoma" w:hAnsi="Tahoma" w:eastAsia="Tahoma" w:cs="Tahoma"/>
            <w:color w:val="000000"/>
            <w:sz w:val="24"/>
            <w:szCs w:val="24"/>
            <w:u w:val="single"/>
          </w:rPr>
          <w:t xml:space="preserve">
Pflaumenwickler</w:t>
        </w:r>
      </w:hyperlink>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Grapholita
funebrana</w:t>
      </w:r>
      <w:r>
        <w:rPr>
          <w:rFonts w:ascii="Tahoma" w:hAnsi="Tahoma" w:eastAsia="Tahoma" w:cs="Tahoma"/>
          <w:color w:val="000000"/>
          <w:sz w:val="24"/>
          <w:szCs w:val="24"/>
        </w:rPr>
        <w:t xml:space="preserve">)
verwechselt
werden.
Eine
genaue
Bestimmung
kann
nur
im
Labor
anhand
von
mikroskopischen
Präparaten
oder
molekularbiologisch
erfolgen.</w:t>
      </w:r>
    </w:p>
    <w:p>
      <w:pPr>
        <w:widowControl w:val="on"/>
        <w:pBdr/>
        <w:spacing w:before="240" w:after="240" w:line="240" w:lineRule="auto"/>
        <w:ind w:left="0" w:right="0"/>
        <w:jc w:val="left"/>
      </w:pPr>
      <w:r>
        <w:rPr>
          <w:rFonts w:ascii="Tahoma" w:hAnsi="Tahoma" w:eastAsia="Tahoma" w:cs="Tahoma"/>
          <w:color w:val="000000"/>
          <w:sz w:val="24"/>
          <w:szCs w:val="24"/>
        </w:rPr>
        <w:t xml:space="preserve">
Die
Raupen
erreichen
eine
Länge
von
bis
zu
12
mm
und
sind
von
rötlicher
Farbe,
wobei
die
Kopfkapsel
braun
gefärbt
ist.</w:t>
      </w:r>
    </w:p>
    <w:p>
      <w:pPr>
        <w:widowControl w:val="on"/>
        <w:pBdr/>
        <w:spacing w:before="240" w:after="240" w:line="240" w:lineRule="auto"/>
        <w:ind w:left="0" w:right="0"/>
        <w:jc w:val="left"/>
      </w:pPr>
      <w:r>
        <w:rPr>
          <w:rFonts w:ascii="Tahoma" w:hAnsi="Tahoma" w:eastAsia="Tahoma" w:cs="Tahoma"/>
          <w:color w:val="000000"/>
          <w:sz w:val="24"/>
          <w:szCs w:val="24"/>
        </w:rPr>
        <w:t xml:space="preserve">
Die
Eier
sind
etwa
0,7
mm
groß,
anfangs
transparent
und
später
weißlich
bis
gelb
gefärbt.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Der
Pfirsichwickler
wird
der
Familie
der
Wickler
(Tortricidae)
zugeordnet.</w:t>
      </w:r>
    </w:p>
    <w:p>
      <w:pPr>
        <w:widowControl w:val="on"/>
        <w:pBdr/>
        <w:spacing w:before="240" w:after="240" w:line="240" w:lineRule="auto"/>
        <w:ind w:left="0" w:right="0"/>
        <w:jc w:val="left"/>
      </w:pPr>
      <w:r>
        <w:rPr>
          <w:rFonts w:ascii="Tahoma" w:hAnsi="Tahoma" w:eastAsia="Tahoma" w:cs="Tahoma"/>
          <w:color w:val="000000"/>
          <w:sz w:val="24"/>
          <w:szCs w:val="24"/>
        </w:rPr>
        <w:t xml:space="preserve">
Nach
der
Überwinterung
im
letzten
Larvenstadium,
welches
in
einem
Kokon
geschützt
in
Rinden-
oder
in
Erdspalten
überdauert,
verpuppen
sich
die
Larven
(Raupen)
bei
Temperaturen
von
über
10
°C.
Aus
den
Puppen,
schlüpfen
ca.
ab
Ende
April
die
Falter
(adulte
Tiere)
der
ersten
Generation.
Die
Weibchen
beginnen
bald
nach
dem
Schlupf
mit
der
Eiablage
an
Blättern,
nahe
der
Triebspitze
von
jungen
Zweigen
oder
auf
glattschaligen
Früchten.
Jedes
Weibchen
kann
bis
zu
200
Eier
ablegen.
Das
Eistadium
dauert
etwa
drei
bis
fünf
Tage,
bei
Temperaturen
unter
20
°C
jedoch
etwas
länger.
Die
daraus
schlüpfenden
Raupen
fressen
und
entwickeln
sich
zu
Saisonbeginn
zumeist
in
den
Trieben
junger
Zweige,
später
jedoch
auch
an
oder
in
Früchten.
Die
Verpuppung
erfolgt
in
Kokons
an
Früchten,
in
Zweigachseln
oder
unter
Rindenstücken.
Die
ausgewachsenen
Raupen
der
letzten
Generation
positionieren
die
Kokons
an
unebenen
Stellen
am
Stamm,
an
Zweigen,
getrockneten
Früchten
oder
Ritzen
im
Boden
unterhalb
des
Wirtsbaumes,
um
dort
zu
überwintern.</w:t>
      </w:r>
    </w:p>
    <w:p>
      <w:pPr>
        <w:widowControl w:val="on"/>
        <w:pBdr/>
        <w:spacing w:before="240" w:after="240" w:line="240" w:lineRule="auto"/>
        <w:ind w:left="0" w:right="0"/>
        <w:jc w:val="left"/>
      </w:pPr>
      <w:r>
        <w:rPr>
          <w:rFonts w:ascii="Tahoma" w:hAnsi="Tahoma" w:eastAsia="Tahoma" w:cs="Tahoma"/>
          <w:color w:val="000000"/>
          <w:sz w:val="24"/>
          <w:szCs w:val="24"/>
        </w:rPr>
        <w:t xml:space="preserve">
Die
Entwicklungsdauer,
ebenso
wie
die
Generationenzahl
sind
temperaturabhängig
und
daher
regional
unterschiedlich.
Die
drei
in
Österreich
vorkommenden
Generationen,
haben
ihre
Flughöhepunkte
im
Mai,
Juni
und
September,
wobei
die
dritte
Generation
am
stärksten
ist
und
dadurch
speziell
für
spätreifende
Sorten
erhöhten
Befall
mit
sich
bringen
kann.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Befallene
Triebspitzen
welken,
trocknen
ein
und
zeigen
häufig
ein
charakteristisches
fahnenartiges
Aussehen.
Teilweise
reagieren
die
Pflanzen
mit
verstärkter
Nebentriebbildung,
das
bei
starkem
Befall
zu
einem
buschigen
Aussehen
führen
kann.</w:t>
      </w:r>
    </w:p>
    <w:p>
      <w:pPr>
        <w:widowControl w:val="on"/>
        <w:pBdr/>
        <w:spacing w:before="240" w:after="240" w:line="240" w:lineRule="auto"/>
        <w:ind w:left="0" w:right="0"/>
        <w:jc w:val="left"/>
      </w:pPr>
      <w:r>
        <w:rPr>
          <w:rFonts w:ascii="Tahoma" w:hAnsi="Tahoma" w:eastAsia="Tahoma" w:cs="Tahoma"/>
          <w:color w:val="000000"/>
          <w:sz w:val="24"/>
          <w:szCs w:val="24"/>
        </w:rPr>
        <w:t xml:space="preserve">
Befallene
Früchte
können
neben
äußeren
Fraßspuren
auch
austretende
und
erstarrte
Flüssigkeitstropfen
(Gummifluss)
aufweisen.
In
Kelch-
und
Stielbuchten,
oder
am
Berührungspunkt
zweier
Früchte
können
bräunliche
Kotkrümel
oder
Einbohröffnungen
gefunden
werden.
Das
Fruchtfleisch
befallener
Früchte
ist
teilweise
zerstört.</w:t>
      </w:r>
    </w:p>
    <w:p>
      <w:pPr>
        <w:widowControl w:val="on"/>
        <w:pBdr/>
        <w:spacing w:before="240" w:after="240" w:line="240" w:lineRule="auto"/>
        <w:ind w:left="0" w:right="0"/>
        <w:jc w:val="left"/>
      </w:pPr>
      <w:r>
        <w:rPr>
          <w:rFonts w:ascii="Tahoma" w:hAnsi="Tahoma" w:eastAsia="Tahoma" w:cs="Tahoma"/>
          <w:color w:val="000000"/>
          <w:sz w:val="24"/>
          <w:szCs w:val="24"/>
        </w:rPr>
        <w:t xml:space="preserve">
Die
durch
den
Pfirsichtriebwickler
verursachten
Schadsymptome
können
mit
jenen
der
</w:t>
      </w:r>
      <w:hyperlink r:id="rId23606884362d5bfaf" w:history="1">
        <w:r>
          <w:rPr>
            <w:rFonts w:ascii="Tahoma" w:hAnsi="Tahoma" w:eastAsia="Tahoma" w:cs="Tahoma"/>
            <w:color w:val="000000"/>
            <w:sz w:val="24"/>
            <w:szCs w:val="24"/>
            <w:u w:val="single"/>
          </w:rPr>
          <w:t xml:space="preserve">
Pfirsichmotte</w:t>
        </w:r>
      </w:hyperlink>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Anarsia
lineatella</w:t>
      </w:r>
      <w:r>
        <w:rPr>
          <w:rFonts w:ascii="Tahoma" w:hAnsi="Tahoma" w:eastAsia="Tahoma" w:cs="Tahoma"/>
          <w:color w:val="000000"/>
          <w:sz w:val="24"/>
          <w:szCs w:val="24"/>
        </w:rPr>
        <w:t xml:space="preserve">)
verwechselt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Hauptwirtspflanzen
des
Pfirsichwicklers
sind
Marille
(</w:t>
      </w:r>
      <w:r>
        <w:rPr>
          <w:rFonts w:ascii="Tahoma" w:hAnsi="Tahoma" w:eastAsia="Tahoma" w:cs="Tahoma"/>
          <w:i/>
          <w:iCs/>
          <w:color w:val="000000"/>
          <w:sz w:val="24"/>
          <w:szCs w:val="24"/>
        </w:rPr>
        <w:t xml:space="preserve">Prunus
armeniaca</w:t>
      </w:r>
      <w:r>
        <w:rPr>
          <w:rFonts w:ascii="Tahoma" w:hAnsi="Tahoma" w:eastAsia="Tahoma" w:cs="Tahoma"/>
          <w:color w:val="000000"/>
          <w:sz w:val="24"/>
          <w:szCs w:val="24"/>
        </w:rPr>
        <w:t xml:space="preserve">)
und
Pfirsich
(</w:t>
      </w:r>
      <w:r>
        <w:rPr>
          <w:rFonts w:ascii="Tahoma" w:hAnsi="Tahoma" w:eastAsia="Tahoma" w:cs="Tahoma"/>
          <w:i/>
          <w:iCs/>
          <w:color w:val="000000"/>
          <w:sz w:val="24"/>
          <w:szCs w:val="24"/>
        </w:rPr>
        <w:t xml:space="preserve">P.
persica</w:t>
      </w:r>
      <w:r>
        <w:rPr>
          <w:rFonts w:ascii="Tahoma" w:hAnsi="Tahoma" w:eastAsia="Tahoma" w:cs="Tahoma"/>
          <w:color w:val="000000"/>
          <w:sz w:val="24"/>
          <w:szCs w:val="24"/>
        </w:rPr>
        <w:t xml:space="preserve">).
Der
Pfirsichwickler
kann
jedoch
auch
für
weitere
Stein-
und
Kernobstkulturen
schädlich
sein,
darunter
Kirsche
(</w:t>
      </w:r>
      <w:r>
        <w:rPr>
          <w:rFonts w:ascii="Tahoma" w:hAnsi="Tahoma" w:eastAsia="Tahoma" w:cs="Tahoma"/>
          <w:i/>
          <w:iCs/>
          <w:color w:val="000000"/>
          <w:sz w:val="24"/>
          <w:szCs w:val="24"/>
        </w:rPr>
        <w:t xml:space="preserve">P.
avium</w:t>
      </w:r>
      <w:r>
        <w:rPr>
          <w:rFonts w:ascii="Tahoma" w:hAnsi="Tahoma" w:eastAsia="Tahoma" w:cs="Tahoma"/>
          <w:color w:val="000000"/>
          <w:sz w:val="24"/>
          <w:szCs w:val="24"/>
        </w:rPr>
        <w:t xml:space="preserve">),
Pflaume
(</w:t>
      </w:r>
      <w:r>
        <w:rPr>
          <w:rFonts w:ascii="Tahoma" w:hAnsi="Tahoma" w:eastAsia="Tahoma" w:cs="Tahoma"/>
          <w:i/>
          <w:iCs/>
          <w:color w:val="000000"/>
          <w:sz w:val="24"/>
          <w:szCs w:val="24"/>
        </w:rPr>
        <w:t xml:space="preserve">Prunus
domestica</w:t>
      </w:r>
      <w:r>
        <w:rPr>
          <w:rFonts w:ascii="Tahoma" w:hAnsi="Tahoma" w:eastAsia="Tahoma" w:cs="Tahoma"/>
          <w:color w:val="000000"/>
          <w:sz w:val="24"/>
          <w:szCs w:val="24"/>
        </w:rPr>
        <w:t xml:space="preserve">),
Zwetschke
(</w:t>
      </w:r>
      <w:r>
        <w:rPr>
          <w:rFonts w:ascii="Tahoma" w:hAnsi="Tahoma" w:eastAsia="Tahoma" w:cs="Tahoma"/>
          <w:i/>
          <w:iCs/>
          <w:color w:val="000000"/>
          <w:sz w:val="24"/>
          <w:szCs w:val="24"/>
        </w:rPr>
        <w:t xml:space="preserve">Prunus
domestica</w:t>
      </w:r>
      <w:r>
        <w:rPr>
          <w:rFonts w:ascii="Tahoma" w:hAnsi="Tahoma" w:eastAsia="Tahoma" w:cs="Tahoma"/>
          <w:color w:val="000000"/>
          <w:sz w:val="24"/>
          <w:szCs w:val="24"/>
        </w:rPr>
        <w:t xml:space="preserve">
subsp.
</w:t>
      </w:r>
      <w:r>
        <w:rPr>
          <w:rFonts w:ascii="Tahoma" w:hAnsi="Tahoma" w:eastAsia="Tahoma" w:cs="Tahoma"/>
          <w:i/>
          <w:iCs/>
          <w:color w:val="000000"/>
          <w:sz w:val="24"/>
          <w:szCs w:val="24"/>
        </w:rPr>
        <w:t xml:space="preserve">
domestica</w:t>
      </w:r>
      <w:r>
        <w:rPr>
          <w:rFonts w:ascii="Tahoma" w:hAnsi="Tahoma" w:eastAsia="Tahoma" w:cs="Tahoma"/>
          <w:color w:val="000000"/>
          <w:sz w:val="24"/>
          <w:szCs w:val="24"/>
        </w:rPr>
        <w:t xml:space="preserve">)
und
weitere
</w:t>
      </w:r>
      <w:r>
        <w:rPr>
          <w:rFonts w:ascii="Tahoma" w:hAnsi="Tahoma" w:eastAsia="Tahoma" w:cs="Tahoma"/>
          <w:i/>
          <w:iCs/>
          <w:color w:val="000000"/>
          <w:sz w:val="24"/>
          <w:szCs w:val="24"/>
        </w:rPr>
        <w:t xml:space="preserve">
Prunus</w:t>
      </w:r>
      <w:r>
        <w:rPr>
          <w:rFonts w:ascii="Tahoma" w:hAnsi="Tahoma" w:eastAsia="Tahoma" w:cs="Tahoma"/>
          <w:color w:val="000000"/>
          <w:sz w:val="24"/>
          <w:szCs w:val="24"/>
        </w:rPr>
        <w:t xml:space="preserve">-Arten,
ebenso
wie
Apfel
(</w:t>
      </w:r>
      <w:r>
        <w:rPr>
          <w:rFonts w:ascii="Tahoma" w:hAnsi="Tahoma" w:eastAsia="Tahoma" w:cs="Tahoma"/>
          <w:i/>
          <w:iCs/>
          <w:color w:val="000000"/>
          <w:sz w:val="24"/>
          <w:szCs w:val="24"/>
        </w:rPr>
        <w:t xml:space="preserve">Malus</w:t>
      </w:r>
      <w:r>
        <w:rPr>
          <w:rFonts w:ascii="Tahoma" w:hAnsi="Tahoma" w:eastAsia="Tahoma" w:cs="Tahoma"/>
          <w:color w:val="000000"/>
          <w:sz w:val="24"/>
          <w:szCs w:val="24"/>
        </w:rPr>
        <w:t xml:space="preserve">
spp.)
und
Birne
(</w:t>
      </w:r>
      <w:r>
        <w:rPr>
          <w:rFonts w:ascii="Tahoma" w:hAnsi="Tahoma" w:eastAsia="Tahoma" w:cs="Tahoma"/>
          <w:i/>
          <w:iCs/>
          <w:color w:val="000000"/>
          <w:sz w:val="24"/>
          <w:szCs w:val="24"/>
        </w:rPr>
        <w:t xml:space="preserve">Pyrus</w:t>
      </w:r>
      <w:r>
        <w:rPr>
          <w:rFonts w:ascii="Tahoma" w:hAnsi="Tahoma" w:eastAsia="Tahoma" w:cs="Tahoma"/>
          <w:color w:val="000000"/>
          <w:sz w:val="24"/>
          <w:szCs w:val="24"/>
        </w:rPr>
        <w:t xml:space="preserve">
spp.).
Daneben
wurden
auch
Wild-
und
Zierpflanzen
(etwa
</w:t>
      </w:r>
      <w:r>
        <w:rPr>
          <w:rFonts w:ascii="Tahoma" w:hAnsi="Tahoma" w:eastAsia="Tahoma" w:cs="Tahoma"/>
          <w:i/>
          <w:iCs/>
          <w:color w:val="000000"/>
          <w:sz w:val="24"/>
          <w:szCs w:val="24"/>
        </w:rPr>
        <w:t xml:space="preserve">
Cotoneaster</w:t>
      </w:r>
      <w:r>
        <w:rPr>
          <w:rFonts w:ascii="Tahoma" w:hAnsi="Tahoma" w:eastAsia="Tahoma" w:cs="Tahoma"/>
          <w:color w:val="000000"/>
          <w:sz w:val="24"/>
          <w:szCs w:val="24"/>
        </w:rPr>
        <w:t xml:space="preserve">
spp.
&amp;
</w:t>
      </w:r>
      <w:r>
        <w:rPr>
          <w:rFonts w:ascii="Tahoma" w:hAnsi="Tahoma" w:eastAsia="Tahoma" w:cs="Tahoma"/>
          <w:i/>
          <w:iCs/>
          <w:color w:val="000000"/>
          <w:sz w:val="24"/>
          <w:szCs w:val="24"/>
        </w:rPr>
        <w:t xml:space="preserve">
Crataegus</w:t>
      </w:r>
      <w:r>
        <w:rPr>
          <w:rFonts w:ascii="Tahoma" w:hAnsi="Tahoma" w:eastAsia="Tahoma" w:cs="Tahoma"/>
          <w:color w:val="000000"/>
          <w:sz w:val="24"/>
          <w:szCs w:val="24"/>
        </w:rPr>
        <w:t xml:space="preserve">
spp.)
als
Wirtspflanzen
festgestellt.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Ausgehend
vom
Fernen
Osten
verbreitete
sich
der
Pfirsichwickler
über
Australien
und
Amerika
nach
Europa.
Heute
tritt
er
in
den
gemäßigten
Regionen
aller
Kontinente
auf
und
ist
in
Europa
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Bei
Untersuchungen
in
Österreich
(vgl.
Schildberger
et
al.
2005)
wurde
neben
dem
Befall
von
Triebspitzen
auch
Fruchtbefall
durch
den
Pfirsichwickler
an
Pfirsichen,
Pflaumen
sowie
an
Apfel
festgestellt.
Allerdings
lag
dabei
der
Anteil
entdeckter
Larven
des
Pfirsichwicklers,
abhängig
von
der
Fruchtart,
meist
niedriger
als
der
Anteil
anderer
vergleichbarer
Schaderreger
(etwa
Pfirsichmotte,
Pflaumenwickler,
Apfelwickler).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267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Zum
Feststellen
des
Auftretens
(Monitoring,
Vorbeugung)
sowie
zur
Ermittlung
von
Behandlungsterminen:
Fallen
(z.B.
Deltafallen)
werden
zum
Abfangen
von
adulten
Tieren
unter
der
Verwendung
von
Lockstoffen
(Pheromone
oder
Fraßköder)
eingesetzt.
Zu
beachten
ist
die
Ähnlichkeit
des
Pheromons
zu
jenem
des
</w:t>
      </w:r>
      <w:hyperlink r:id="rId70976884362d5c1a3" w:history="1">
        <w:r>
          <w:rPr>
            <w:rFonts w:ascii="Tahoma" w:hAnsi="Tahoma" w:eastAsia="Tahoma" w:cs="Tahoma"/>
            <w:color w:val="000000"/>
            <w:sz w:val="24"/>
            <w:szCs w:val="24"/>
            <w:u w:val="single"/>
          </w:rPr>
          <w:t xml:space="preserve">
Pflaumenwicklers</w:t>
        </w:r>
      </w:hyperlink>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Grapholita
funebrana</w:t>
      </w:r>
      <w:r>
        <w:rPr>
          <w:rFonts w:ascii="Tahoma" w:hAnsi="Tahoma" w:eastAsia="Tahoma" w:cs="Tahoma"/>
          <w:color w:val="000000"/>
          <w:sz w:val="24"/>
          <w:szCs w:val="24"/>
        </w:rPr>
        <w:t xml:space="preserve">).
Dies
kann
gleichzeitige
Fänge
auch
dieser
Art
bewirken.
Die
Falter
des
Pfirsichwicklers
und
des
Pflaumenwicklers
sind
morphologisch
schwer
unterscheidbar
(Genitalpreparation
nötig)</w:t>
      </w:r>
    </w:p>
    <w:p>
      <w:pPr>
        <w:numPr>
          <w:ilvl w:val="0"/>
          <w:numId w:val="267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Sortenwahl:
Spätreifende
Sorten
sind
häufiger
von
Schäden
betroffen,
da
sie
von
der
dritten
und
stärksten
Generation
befallen
werden</w:t>
      </w:r>
    </w:p>
    <w:p>
      <w:pPr>
        <w:numPr>
          <w:ilvl w:val="0"/>
          <w:numId w:val="267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Hygiene
in
der
Obstanlage
kann
das
Ausmaß
des
Befalls
durch
regelmäßiges
Entfernen
von
befallenem
Pflanzenmaterial
reduzieren
(befallenes
Pflanzenmaterial
schadlos
vernichten)</w:t>
      </w:r>
    </w:p>
    <w:p>
      <w:pPr>
        <w:numPr>
          <w:ilvl w:val="0"/>
          <w:numId w:val="267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Pflanzenschutzmittel
gegen
diesen
Schaderreger
sind
im
</w:t>
      </w:r>
      <w:hyperlink r:id="rId39546884362d5c232"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
gelistet.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Publikationen</w:t>
      </w:r>
    </w:p>
    <w:p>
      <w:pPr>
        <w:widowControl w:val="on"/>
        <w:pBdr/>
        <w:spacing w:before="240" w:after="240" w:line="240" w:lineRule="auto"/>
        <w:ind w:left="0" w:right="0"/>
        <w:jc w:val="left"/>
      </w:pPr>
      <w:r>
        <w:rPr>
          <w:rFonts w:ascii="Tahoma" w:hAnsi="Tahoma" w:eastAsia="Tahoma" w:cs="Tahoma"/>
          <w:color w:val="000000"/>
          <w:sz w:val="24"/>
          <w:szCs w:val="24"/>
        </w:rPr>
        <w:t xml:space="preserve">
Schildberger,
B.,
Polesny,
F.,
Rupf,
O.,
2005.
Beobachtungen
über
das
Auftreten
von
Pfirsichwickler
und
Pfirsichmotte
im
österreichischen
Obstbau.
Mitteilungen
Klosterneuburg
55,
244-251.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85736884362d5c2d2"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zum
Pfirsichwickler</w:t>
        </w:r>
      </w:hyperlink>
    </w:p>
    <w:p>
      <w:pPr>
        <w:widowControl w:val="on"/>
        <w:pBdr/>
        <w:spacing w:before="240" w:after="240" w:line="240" w:lineRule="auto"/>
        <w:ind w:left="0" w:right="0"/>
        <w:jc w:val="left"/>
      </w:pPr>
      <w:hyperlink r:id="rId77166884362d5c2f2" w:history="1">
        <w:r>
          <w:rPr>
            <w:rFonts w:ascii="Tahoma" w:hAnsi="Tahoma" w:eastAsia="Tahoma" w:cs="Tahoma"/>
            <w:color w:val="000000"/>
            <w:sz w:val="24"/>
            <w:szCs w:val="24"/>
            <w:u w:val="single"/>
          </w:rPr>
          <w:t xml:space="preserve">
Informationen
des
Obstbauwarndienstes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1046884362d5c318"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0636884362d5ea5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51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43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8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2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1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5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72">
    <w:multiLevelType w:val="hybridMultilevel"/>
    <w:lvl w:ilvl="0" w:tplc="77735117">
      <w:start w:val="1"/>
      <w:numFmt w:val="decimal"/>
      <w:lvlText w:val="%1."/>
      <w:lvlJc w:val="left"/>
      <w:pPr>
        <w:ind w:left="720" w:hanging="360"/>
      </w:pPr>
    </w:lvl>
    <w:lvl w:ilvl="1" w:tplc="77735117" w:tentative="1">
      <w:start w:val="1"/>
      <w:numFmt w:val="lowerLetter"/>
      <w:lvlText w:val="%2."/>
      <w:lvlJc w:val="left"/>
      <w:pPr>
        <w:ind w:left="1440" w:hanging="360"/>
      </w:pPr>
    </w:lvl>
    <w:lvl w:ilvl="2" w:tplc="77735117" w:tentative="1">
      <w:start w:val="1"/>
      <w:numFmt w:val="lowerRoman"/>
      <w:lvlText w:val="%3."/>
      <w:lvlJc w:val="right"/>
      <w:pPr>
        <w:ind w:left="2160" w:hanging="180"/>
      </w:pPr>
    </w:lvl>
    <w:lvl w:ilvl="3" w:tplc="77735117" w:tentative="1">
      <w:start w:val="1"/>
      <w:numFmt w:val="decimal"/>
      <w:lvlText w:val="%4."/>
      <w:lvlJc w:val="left"/>
      <w:pPr>
        <w:ind w:left="2880" w:hanging="360"/>
      </w:pPr>
    </w:lvl>
    <w:lvl w:ilvl="4" w:tplc="77735117" w:tentative="1">
      <w:start w:val="1"/>
      <w:numFmt w:val="lowerLetter"/>
      <w:lvlText w:val="%5."/>
      <w:lvlJc w:val="left"/>
      <w:pPr>
        <w:ind w:left="3600" w:hanging="360"/>
      </w:pPr>
    </w:lvl>
    <w:lvl w:ilvl="5" w:tplc="77735117" w:tentative="1">
      <w:start w:val="1"/>
      <w:numFmt w:val="lowerRoman"/>
      <w:lvlText w:val="%6."/>
      <w:lvlJc w:val="right"/>
      <w:pPr>
        <w:ind w:left="4320" w:hanging="180"/>
      </w:pPr>
    </w:lvl>
    <w:lvl w:ilvl="6" w:tplc="77735117" w:tentative="1">
      <w:start w:val="1"/>
      <w:numFmt w:val="decimal"/>
      <w:lvlText w:val="%7."/>
      <w:lvlJc w:val="left"/>
      <w:pPr>
        <w:ind w:left="5040" w:hanging="360"/>
      </w:pPr>
    </w:lvl>
    <w:lvl w:ilvl="7" w:tplc="77735117" w:tentative="1">
      <w:start w:val="1"/>
      <w:numFmt w:val="lowerLetter"/>
      <w:lvlText w:val="%8."/>
      <w:lvlJc w:val="left"/>
      <w:pPr>
        <w:ind w:left="5760" w:hanging="360"/>
      </w:pPr>
    </w:lvl>
    <w:lvl w:ilvl="8" w:tplc="77735117" w:tentative="1">
      <w:start w:val="1"/>
      <w:numFmt w:val="lowerRoman"/>
      <w:lvlText w:val="%9."/>
      <w:lvlJc w:val="right"/>
      <w:pPr>
        <w:ind w:left="6480" w:hanging="180"/>
      </w:pPr>
    </w:lvl>
  </w:abstractNum>
  <w:abstractNum w:abstractNumId="2671">
    <w:multiLevelType w:val="hybridMultilevel"/>
    <w:lvl w:ilvl="0" w:tplc="581410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671">
    <w:abstractNumId w:val="2671"/>
  </w:num>
  <w:num w:numId="2672">
    <w:abstractNumId w:val="2672"/>
  </w:num>
  <w:num w:numId="2852">
    <w:abstractNumId w:val="2852"/>
  </w:num>
  <w:num w:numId="5996">
    <w:abstractNumId w:val="5996"/>
  </w:num>
  <w:num w:numId="6350">
    <w:abstractNumId w:val="6350"/>
  </w:num>
  <w:num w:numId="7069">
    <w:abstractNumId w:val="7069"/>
  </w:num>
  <w:num w:numId="9415">
    <w:abstractNumId w:val="9415"/>
  </w:num>
  <w:num w:numId="5331">
    <w:abstractNumId w:val="5331"/>
  </w:num>
  <w:num w:numId="1690">
    <w:abstractNumId w:val="1690"/>
  </w:num>
  <w:num w:numId="9426">
    <w:abstractNumId w:val="9426"/>
  </w:num>
  <w:num w:numId="6771">
    <w:abstractNumId w:val="6771"/>
  </w:num>
  <w:num w:numId="5686">
    <w:abstractNumId w:val="5686"/>
  </w:num>
  <w:num w:numId="4634">
    <w:abstractNumId w:val="4634"/>
  </w:num>
  <w:num w:numId="1809">
    <w:abstractNumId w:val="1809"/>
  </w:num>
  <w:num w:numId="1576">
    <w:abstractNumId w:val="1576"/>
  </w:num>
  <w:num w:numId="3775">
    <w:abstractNumId w:val="3775"/>
  </w:num>
  <w:num w:numId="1329">
    <w:abstractNumId w:val="1329"/>
  </w:num>
  <w:num w:numId="3827">
    <w:abstractNumId w:val="3827"/>
  </w:num>
  <w:num w:numId="9937">
    <w:abstractNumId w:val="9937"/>
  </w:num>
  <w:num w:numId="7563">
    <w:abstractNumId w:val="7563"/>
  </w:num>
  <w:num w:numId="3715">
    <w:abstractNumId w:val="3715"/>
  </w:num>
  <w:num w:numId="3820">
    <w:abstractNumId w:val="3820"/>
  </w:num>
  <w:num w:numId="1612">
    <w:abstractNumId w:val="1612"/>
  </w:num>
  <w:num w:numId="9852">
    <w:abstractNumId w:val="9852"/>
  </w:num>
  <w:num w:numId="5430">
    <w:abstractNumId w:val="5430"/>
  </w:num>
  <w:num w:numId="6517">
    <w:abstractNumId w:val="65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84843882" Type="http://schemas.openxmlformats.org/officeDocument/2006/relationships/footnotes" Target="footnotes.xml"/><Relationship Id="rId380507448" Type="http://schemas.openxmlformats.org/officeDocument/2006/relationships/endnotes" Target="endnotes.xml"/><Relationship Id="rId598831605" Type="http://schemas.openxmlformats.org/officeDocument/2006/relationships/comments" Target="comments.xml"/><Relationship Id="rId371183021" Type="http://schemas.microsoft.com/office/2011/relationships/commentsExtended" Target="commentsExtended.xml"/><Relationship Id="rId117382808" Type="http://schemas.microsoft.com/office/2011/relationships/people" Target="people.xml"/><Relationship Id="rId15966884362d5beb1" Type="http://schemas.openxmlformats.org/officeDocument/2006/relationships/hyperlink" Target="pflanze/pflanzengesundheit/schaderreger-von-a-bis-z/pflaumenwickler" TargetMode="External"/><Relationship Id="rId23606884362d5bfaf" Type="http://schemas.openxmlformats.org/officeDocument/2006/relationships/hyperlink" Target="pflanze/pflanzengesundheit/schaderreger-von-a-bis-z/pfirsichmotte" TargetMode="External"/><Relationship Id="rId70976884362d5c1a3" Type="http://schemas.openxmlformats.org/officeDocument/2006/relationships/hyperlink" Target="pflanze/pflanzengesundheit/schaderreger-von-a-bis-z/pflaumenwickler" TargetMode="External"/><Relationship Id="rId39546884362d5c232" Type="http://schemas.openxmlformats.org/officeDocument/2006/relationships/hyperlink" Target="https://www.baes.gv.at/zulassung/pflanzenschutzmittel/pflanzenschutzmittelregister/" TargetMode="External"/><Relationship Id="rId85736884362d5c2d2" Type="http://schemas.openxmlformats.org/officeDocument/2006/relationships/hyperlink" Target="https://gd.eppo.int/taxon/LASPMO" TargetMode="External"/><Relationship Id="rId77166884362d5c2f2" Type="http://schemas.openxmlformats.org/officeDocument/2006/relationships/hyperlink" Target="https://obstwarndienst.lko.at/2456/Pfirsichwickler-und-Pfirsichmotte" TargetMode="External"/><Relationship Id="rId91046884362d5c318" Type="http://schemas.openxmlformats.org/officeDocument/2006/relationships/hyperlink" Target="pflanze/pflanzengesundheit/pflanzengesundheit-services" TargetMode="External"/><Relationship Id="rId27706884362d5bd7d" Type="http://schemas.openxmlformats.org/officeDocument/2006/relationships/image" Target="media/imgrId27706884362d5bd7d.jpg"/><Relationship Id="rId40636884362d5ea5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